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735A1" w14:textId="0F5525FB" w:rsidR="00A547FF" w:rsidRDefault="007B72F5" w:rsidP="00A547FF">
      <w:pPr>
        <w:jc w:val="center"/>
        <w:rPr>
          <w:b/>
        </w:rPr>
      </w:pPr>
      <w:bookmarkStart w:id="0" w:name="_gjdgxs"/>
      <w:bookmarkEnd w:id="0"/>
      <w:r w:rsidRPr="007B72F5">
        <w:rPr>
          <w:b/>
        </w:rPr>
        <w:t>A</w:t>
      </w:r>
      <w:r w:rsidR="00A547FF">
        <w:rPr>
          <w:b/>
        </w:rPr>
        <w:t>LLEGATO B</w:t>
      </w:r>
    </w:p>
    <w:p w14:paraId="586AA633" w14:textId="6388A06E" w:rsidR="007B72F5" w:rsidRPr="007B72F5" w:rsidRDefault="007B72F5" w:rsidP="00A547FF">
      <w:pPr>
        <w:jc w:val="center"/>
        <w:rPr>
          <w:b/>
        </w:rPr>
      </w:pPr>
      <w:r w:rsidRPr="007B72F5">
        <w:rPr>
          <w:b/>
        </w:rPr>
        <w:t xml:space="preserve">DISCIPLINARE TECNICO E MODALITÀ DI GESTIONE </w:t>
      </w:r>
      <w:r w:rsidR="00433CDC">
        <w:rPr>
          <w:b/>
        </w:rPr>
        <w:t>INFRASTRUTTURE DI RICARICA</w:t>
      </w:r>
      <w:r w:rsidRPr="007B72F5">
        <w:rPr>
          <w:b/>
        </w:rPr>
        <w:t xml:space="preserve"> PER VEICOLI ELETTRICI SU SUOLO PUBBLICO</w:t>
      </w:r>
    </w:p>
    <w:p w14:paraId="0E76E612" w14:textId="77777777" w:rsidR="007B72F5" w:rsidRDefault="007B72F5" w:rsidP="007B72F5">
      <w:pPr>
        <w:jc w:val="both"/>
      </w:pPr>
    </w:p>
    <w:p w14:paraId="509EC3FB" w14:textId="77777777" w:rsidR="00A547FF" w:rsidRDefault="00A547FF" w:rsidP="007B72F5">
      <w:pPr>
        <w:jc w:val="both"/>
        <w:rPr>
          <w:b/>
        </w:rPr>
      </w:pPr>
    </w:p>
    <w:p w14:paraId="75D15E0E" w14:textId="611BC22F" w:rsidR="00A547FF" w:rsidRDefault="00A547FF" w:rsidP="007B72F5">
      <w:pPr>
        <w:jc w:val="both"/>
        <w:rPr>
          <w:b/>
        </w:rPr>
      </w:pPr>
      <w:r>
        <w:rPr>
          <w:b/>
        </w:rPr>
        <w:t xml:space="preserve">PARTE I </w:t>
      </w:r>
    </w:p>
    <w:p w14:paraId="101937E3" w14:textId="3281C3A7" w:rsidR="004C0514" w:rsidRDefault="004C0514" w:rsidP="007B72F5">
      <w:pPr>
        <w:jc w:val="both"/>
        <w:rPr>
          <w:b/>
        </w:rPr>
      </w:pPr>
      <w:r>
        <w:rPr>
          <w:b/>
        </w:rPr>
        <w:t>NORME GENERALI</w:t>
      </w:r>
    </w:p>
    <w:p w14:paraId="00F57D30" w14:textId="77777777" w:rsidR="00A547FF" w:rsidRDefault="00A547FF" w:rsidP="007B72F5">
      <w:pPr>
        <w:jc w:val="both"/>
        <w:rPr>
          <w:b/>
        </w:rPr>
      </w:pPr>
    </w:p>
    <w:p w14:paraId="0264F777" w14:textId="77777777" w:rsidR="00777092" w:rsidRDefault="00777092" w:rsidP="007B72F5">
      <w:pPr>
        <w:jc w:val="both"/>
        <w:rPr>
          <w:b/>
        </w:rPr>
      </w:pPr>
      <w:r w:rsidRPr="007B72F5">
        <w:rPr>
          <w:b/>
        </w:rPr>
        <w:t>Art. 1</w:t>
      </w:r>
      <w:r w:rsidR="004B6994">
        <w:rPr>
          <w:b/>
        </w:rPr>
        <w:t xml:space="preserve"> - </w:t>
      </w:r>
      <w:r w:rsidRPr="007B72F5">
        <w:rPr>
          <w:b/>
        </w:rPr>
        <w:t>A</w:t>
      </w:r>
      <w:r w:rsidR="007B72F5">
        <w:rPr>
          <w:b/>
        </w:rPr>
        <w:t>m</w:t>
      </w:r>
      <w:r w:rsidRPr="007B72F5">
        <w:rPr>
          <w:b/>
        </w:rPr>
        <w:t xml:space="preserve">bito di applicazione </w:t>
      </w:r>
    </w:p>
    <w:p w14:paraId="7676492C" w14:textId="77777777" w:rsidR="007B72F5" w:rsidRPr="007B72F5" w:rsidRDefault="007B72F5" w:rsidP="007B72F5">
      <w:pPr>
        <w:jc w:val="both"/>
        <w:rPr>
          <w:b/>
        </w:rPr>
      </w:pPr>
    </w:p>
    <w:p w14:paraId="32E21EFD" w14:textId="7F306785" w:rsidR="00777092" w:rsidRDefault="00777092" w:rsidP="007B72F5">
      <w:pPr>
        <w:jc w:val="both"/>
      </w:pPr>
      <w:r>
        <w:t xml:space="preserve">Il presente documento è uno strumento volto a fornire criteri formali e funzionali per l'installazione di </w:t>
      </w:r>
      <w:r w:rsidR="00433CDC">
        <w:t xml:space="preserve">Infrastrutture di Ricarica </w:t>
      </w:r>
      <w:r w:rsidR="007B72F5">
        <w:t>per</w:t>
      </w:r>
      <w:r>
        <w:t xml:space="preserve"> veicoli elettrici su area pubblica nel territorio </w:t>
      </w:r>
      <w:r w:rsidR="007B72F5">
        <w:t>comunale</w:t>
      </w:r>
      <w:r>
        <w:t xml:space="preserve">, </w:t>
      </w:r>
      <w:r w:rsidR="007B72F5">
        <w:t xml:space="preserve">assegnate ai sensi del relativo </w:t>
      </w:r>
      <w:r w:rsidR="00935224">
        <w:t>“R</w:t>
      </w:r>
      <w:r w:rsidR="007B72F5" w:rsidRPr="007B72F5">
        <w:t xml:space="preserve">egolamento per l'installazione e gestione di </w:t>
      </w:r>
      <w:r w:rsidR="00935224">
        <w:t xml:space="preserve">Infrastrutture di Ricarica </w:t>
      </w:r>
      <w:r w:rsidR="007B72F5" w:rsidRPr="007B72F5">
        <w:t>per veicoli elettrici su suolo pubblico</w:t>
      </w:r>
      <w:r w:rsidR="00935224">
        <w:t>”</w:t>
      </w:r>
      <w:r w:rsidR="007B72F5">
        <w:t xml:space="preserve"> </w:t>
      </w:r>
      <w:r w:rsidR="00547BBE">
        <w:t>(</w:t>
      </w:r>
      <w:r w:rsidR="007B72F5" w:rsidRPr="007B72F5">
        <w:rPr>
          <w:b/>
        </w:rPr>
        <w:t>“Regolamento”</w:t>
      </w:r>
      <w:r w:rsidR="007B72F5">
        <w:t>) approvato dalla giunta comunale</w:t>
      </w:r>
      <w:r>
        <w:t xml:space="preserve">. </w:t>
      </w:r>
    </w:p>
    <w:p w14:paraId="27CBA003" w14:textId="77777777" w:rsidR="007B72F5" w:rsidRDefault="007B72F5" w:rsidP="007B72F5">
      <w:pPr>
        <w:jc w:val="both"/>
      </w:pPr>
    </w:p>
    <w:p w14:paraId="49C64D3C" w14:textId="438430AD" w:rsidR="00777092" w:rsidRDefault="00777092" w:rsidP="007B72F5">
      <w:pPr>
        <w:jc w:val="both"/>
      </w:pPr>
      <w:r>
        <w:t>Per la progettazione, realizzazione e gestione dei manufatti si applicano tutte le prescrizioni e le nor</w:t>
      </w:r>
      <w:r w:rsidR="00935224">
        <w:t>me tecniche di settore, compresi</w:t>
      </w:r>
      <w:r>
        <w:t xml:space="preserve"> i Regolamenti </w:t>
      </w:r>
      <w:r w:rsidR="007B72F5">
        <w:t>comunali</w:t>
      </w:r>
      <w:r>
        <w:t xml:space="preserve">. </w:t>
      </w:r>
    </w:p>
    <w:p w14:paraId="578DCED6" w14:textId="77777777" w:rsidR="00777092" w:rsidRDefault="00777092" w:rsidP="007B72F5">
      <w:pPr>
        <w:jc w:val="both"/>
      </w:pPr>
      <w:r>
        <w:t xml:space="preserve">La progettazione, realizzazione, manutenzione degli impianti nonché la gestione del servizio di ricarica sarà a totale cura e spese del richiedente. </w:t>
      </w:r>
    </w:p>
    <w:p w14:paraId="7644D1FD" w14:textId="414C2D65" w:rsidR="00777092" w:rsidRDefault="00777092" w:rsidP="007B72F5">
      <w:pPr>
        <w:jc w:val="both"/>
      </w:pPr>
      <w:r>
        <w:t>La richiesta d</w:t>
      </w:r>
      <w:r w:rsidR="007B72F5">
        <w:t>i</w:t>
      </w:r>
      <w:r>
        <w:t xml:space="preserve"> </w:t>
      </w:r>
      <w:r w:rsidR="007B72F5">
        <w:t>i</w:t>
      </w:r>
      <w:r>
        <w:t xml:space="preserve">nstallazione di strutture per la ricarica di veicoli elettrici e la fornitura di servizi di ricarica per i veicoli elettrici può essere presentata da soggetti pubblici o privati, organizzati in forma di </w:t>
      </w:r>
      <w:r w:rsidR="007B72F5">
        <w:t>i</w:t>
      </w:r>
      <w:r>
        <w:t>mpresa individuale o societaria, in forma di Raggruppamento Temporaneo d'lmprese o anche in forma consortile, o</w:t>
      </w:r>
      <w:r w:rsidR="00935224">
        <w:t xml:space="preserve"> da</w:t>
      </w:r>
      <w:r>
        <w:t xml:space="preserve"> soggetti di altri Stati membri e non residenti in Italia. </w:t>
      </w:r>
    </w:p>
    <w:p w14:paraId="4938C67A" w14:textId="77777777" w:rsidR="007B72F5" w:rsidRDefault="007B72F5" w:rsidP="007B72F5">
      <w:pPr>
        <w:jc w:val="both"/>
      </w:pPr>
    </w:p>
    <w:p w14:paraId="222321FF" w14:textId="4E63C072" w:rsidR="00777092" w:rsidRDefault="007B72F5" w:rsidP="007B72F5">
      <w:pPr>
        <w:jc w:val="both"/>
      </w:pPr>
      <w:r>
        <w:t>I documenti progettuali da inviare ai sensi del Regolamento</w:t>
      </w:r>
      <w:r w:rsidR="00777092">
        <w:t xml:space="preserve"> dovranno essere corredat</w:t>
      </w:r>
      <w:r>
        <w:t>i</w:t>
      </w:r>
      <w:r w:rsidR="00777092">
        <w:t xml:space="preserve"> da adeguata documentazione tecnica che ne faccia comprendere l'esatta localizza</w:t>
      </w:r>
      <w:r>
        <w:t>z</w:t>
      </w:r>
      <w:r w:rsidR="00935224">
        <w:t>ione delle aree in cui si intenda installare</w:t>
      </w:r>
      <w:r w:rsidR="00777092">
        <w:t xml:space="preserve"> le colonnine di ricarica ed </w:t>
      </w:r>
      <w:r>
        <w:t>i</w:t>
      </w:r>
      <w:r w:rsidR="00777092">
        <w:t xml:space="preserve"> relat</w:t>
      </w:r>
      <w:r>
        <w:t>i</w:t>
      </w:r>
      <w:r w:rsidR="00777092">
        <w:t>v</w:t>
      </w:r>
      <w:r>
        <w:t>i</w:t>
      </w:r>
      <w:r w:rsidR="00777092">
        <w:t xml:space="preserve"> stalli di sosta. </w:t>
      </w:r>
    </w:p>
    <w:p w14:paraId="38DBE7CA" w14:textId="4BDA322F" w:rsidR="00777092" w:rsidRDefault="00777092" w:rsidP="007B72F5">
      <w:pPr>
        <w:jc w:val="both"/>
      </w:pPr>
      <w:r>
        <w:t>La documentazione dovrà essere corredata da autocertificazione con le generalità del richiedente, il domicilio, Il codice f</w:t>
      </w:r>
      <w:r w:rsidR="007B72F5">
        <w:t>i</w:t>
      </w:r>
      <w:r>
        <w:t>scale, la data ed il numero di iscrizi</w:t>
      </w:r>
      <w:r w:rsidR="00935224">
        <w:t xml:space="preserve">one al Registro delle Imprese </w:t>
      </w:r>
      <w:r>
        <w:t>attestante il possesso</w:t>
      </w:r>
      <w:r w:rsidR="00D819CA">
        <w:t>,</w:t>
      </w:r>
      <w:r>
        <w:t xml:space="preserve"> da parte dello stesso</w:t>
      </w:r>
      <w:r w:rsidR="00D819CA">
        <w:t>,</w:t>
      </w:r>
      <w:r>
        <w:t xml:space="preserve"> dei requisiti soggettivi previsti dalla normativa vigente in materia di gestione di impianti di ricarica per veicoli elettrici. </w:t>
      </w:r>
    </w:p>
    <w:p w14:paraId="6757F40A" w14:textId="77777777" w:rsidR="007B72F5" w:rsidRDefault="007B72F5" w:rsidP="007B72F5">
      <w:pPr>
        <w:jc w:val="both"/>
      </w:pPr>
    </w:p>
    <w:p w14:paraId="343A24A9" w14:textId="77777777" w:rsidR="00777092" w:rsidRDefault="00777092" w:rsidP="007B72F5">
      <w:pPr>
        <w:jc w:val="both"/>
      </w:pPr>
      <w:r>
        <w:t xml:space="preserve">I progetti e la realizzazione dei manufatti dovranno essere conformi alle previsioni degli strumenti urbanistici, del Regolamento di manomissione del suolo pubblico, del Regolamento edilizio e in generale della normativa ambientale, urbanistica ed edilizia vigente e della normativa speciale. </w:t>
      </w:r>
    </w:p>
    <w:p w14:paraId="359D38FE" w14:textId="4FE92674" w:rsidR="00777092" w:rsidRDefault="00777092" w:rsidP="007B72F5">
      <w:pPr>
        <w:jc w:val="both"/>
      </w:pPr>
      <w:r>
        <w:t>La realizzazione degli interventi che riguardino aree sottoposte a tutela stor</w:t>
      </w:r>
      <w:r w:rsidR="007B72F5">
        <w:t>i</w:t>
      </w:r>
      <w:r>
        <w:t>co</w:t>
      </w:r>
      <w:r w:rsidR="00547BBE">
        <w:t>-</w:t>
      </w:r>
      <w:r>
        <w:t xml:space="preserve">artistica o paesaggistico-ambientale sarà subordinata al preventivo rilascio del parere o dell'autorizzazione richiesti dalle disposizioni di legge vigenti. </w:t>
      </w:r>
    </w:p>
    <w:p w14:paraId="07C9BE1C" w14:textId="77777777" w:rsidR="00447501" w:rsidRDefault="00447501" w:rsidP="007B72F5">
      <w:pPr>
        <w:jc w:val="both"/>
      </w:pPr>
    </w:p>
    <w:p w14:paraId="416C2291" w14:textId="77777777" w:rsidR="00447501" w:rsidRDefault="00447501" w:rsidP="007B72F5">
      <w:pPr>
        <w:jc w:val="both"/>
      </w:pPr>
    </w:p>
    <w:p w14:paraId="6C76DF14" w14:textId="4158120F" w:rsidR="00447501" w:rsidRPr="00447501" w:rsidRDefault="00447501" w:rsidP="007B72F5">
      <w:pPr>
        <w:jc w:val="both"/>
        <w:rPr>
          <w:b/>
        </w:rPr>
      </w:pPr>
      <w:r w:rsidRPr="00447501">
        <w:rPr>
          <w:b/>
        </w:rPr>
        <w:t>Art. 2</w:t>
      </w:r>
      <w:r>
        <w:rPr>
          <w:b/>
        </w:rPr>
        <w:t xml:space="preserve"> –</w:t>
      </w:r>
      <w:r w:rsidR="00FC6FB5">
        <w:rPr>
          <w:b/>
        </w:rPr>
        <w:t xml:space="preserve"> Definizioni</w:t>
      </w:r>
    </w:p>
    <w:p w14:paraId="2758EA45" w14:textId="77777777" w:rsidR="00447501" w:rsidRDefault="00447501" w:rsidP="007B72F5">
      <w:pPr>
        <w:jc w:val="both"/>
      </w:pPr>
    </w:p>
    <w:p w14:paraId="6BA03AB1" w14:textId="339DC20C" w:rsidR="007B72F5" w:rsidRDefault="00447501" w:rsidP="007B72F5">
      <w:pPr>
        <w:jc w:val="both"/>
      </w:pPr>
      <w:r>
        <w:t>Ai sensi del presente regolamento si intende</w:t>
      </w:r>
      <w:r w:rsidR="00FC6FB5">
        <w:t xml:space="preserve"> </w:t>
      </w:r>
      <w:r>
        <w:t xml:space="preserve">come </w:t>
      </w:r>
      <w:r w:rsidR="00445AA0">
        <w:t>C</w:t>
      </w:r>
      <w:r>
        <w:t>oncessionario il soggetto che viene autorizzato dall’amministrazione comunale ad installare, gestire e manutenere l’infrastruttura di ricarica su suolo pubblico</w:t>
      </w:r>
      <w:r w:rsidR="00445AA0">
        <w:t xml:space="preserve">, </w:t>
      </w:r>
      <w:r>
        <w:t>di seguito definito anche com</w:t>
      </w:r>
      <w:r w:rsidR="0084774B">
        <w:t>e “Charging</w:t>
      </w:r>
      <w:r>
        <w:t xml:space="preserve"> Point Operator” (CPO). </w:t>
      </w:r>
      <w:r w:rsidR="00091BED">
        <w:t>Si definiscono “Mobility Service Provider” (</w:t>
      </w:r>
      <w:r w:rsidR="00705132">
        <w:t xml:space="preserve">di seguito anche </w:t>
      </w:r>
      <w:r w:rsidR="00091BED">
        <w:t xml:space="preserve">MSP) i soggetti che vendono il servizio di </w:t>
      </w:r>
      <w:r w:rsidR="00091BED">
        <w:lastRenderedPageBreak/>
        <w:t xml:space="preserve">ricarica all’utente finale. </w:t>
      </w:r>
      <w:r w:rsidR="00547BBE">
        <w:t>Il CPO</w:t>
      </w:r>
      <w:r w:rsidR="00091BED">
        <w:t xml:space="preserve"> si impegna a garantire a questi ultimi l’accesso alle proprie</w:t>
      </w:r>
      <w:r w:rsidR="00705132">
        <w:t xml:space="preserve"> infrastrutture di ricarica </w:t>
      </w:r>
      <w:r w:rsidR="00091BED">
        <w:t>senza discriminazioni.</w:t>
      </w:r>
    </w:p>
    <w:p w14:paraId="60ACD012" w14:textId="77777777" w:rsidR="00A547FF" w:rsidRDefault="00A547FF" w:rsidP="007B72F5">
      <w:pPr>
        <w:jc w:val="both"/>
        <w:rPr>
          <w:b/>
        </w:rPr>
      </w:pPr>
    </w:p>
    <w:p w14:paraId="7CF89102" w14:textId="42A595C9" w:rsidR="00777092" w:rsidRPr="007B72F5" w:rsidRDefault="00777092" w:rsidP="007B72F5">
      <w:pPr>
        <w:jc w:val="both"/>
        <w:rPr>
          <w:b/>
        </w:rPr>
      </w:pPr>
      <w:r w:rsidRPr="007B72F5">
        <w:rPr>
          <w:b/>
        </w:rPr>
        <w:t xml:space="preserve">Art. </w:t>
      </w:r>
      <w:r w:rsidR="00447501">
        <w:rPr>
          <w:b/>
        </w:rPr>
        <w:t xml:space="preserve">3 </w:t>
      </w:r>
      <w:r w:rsidR="004B6994">
        <w:rPr>
          <w:b/>
        </w:rPr>
        <w:t xml:space="preserve">- </w:t>
      </w:r>
      <w:r w:rsidRPr="007B72F5">
        <w:rPr>
          <w:b/>
        </w:rPr>
        <w:t xml:space="preserve">Impegni del concessionario </w:t>
      </w:r>
    </w:p>
    <w:p w14:paraId="70035035" w14:textId="77777777" w:rsidR="003E3D14" w:rsidRDefault="003E3D14" w:rsidP="007B72F5">
      <w:pPr>
        <w:jc w:val="both"/>
      </w:pPr>
    </w:p>
    <w:p w14:paraId="4A28E55C" w14:textId="52195C12" w:rsidR="003E3D14" w:rsidRDefault="003E3D14" w:rsidP="007B72F5">
      <w:pPr>
        <w:jc w:val="both"/>
      </w:pPr>
      <w:r>
        <w:t>Il concessionario a cu</w:t>
      </w:r>
      <w:r w:rsidR="00621BFF">
        <w:t>i</w:t>
      </w:r>
      <w:r>
        <w:t xml:space="preserve"> viene autorizzata l’installazione e gestione di </w:t>
      </w:r>
      <w:r w:rsidR="00433CDC">
        <w:t>Infrastrutture di Ricarica</w:t>
      </w:r>
      <w:r w:rsidR="002D6795">
        <w:t xml:space="preserve"> </w:t>
      </w:r>
      <w:r>
        <w:t>per veicoli elettrici si impegna a:</w:t>
      </w:r>
    </w:p>
    <w:p w14:paraId="1DF3C7AD" w14:textId="77777777" w:rsidR="003E3D14" w:rsidRDefault="003E3D14" w:rsidP="007B72F5">
      <w:pPr>
        <w:jc w:val="both"/>
      </w:pPr>
    </w:p>
    <w:p w14:paraId="2C3FF5BD" w14:textId="77777777" w:rsidR="003E3D14" w:rsidRPr="00B50982" w:rsidRDefault="003E3D14" w:rsidP="003E3D14">
      <w:pPr>
        <w:spacing w:line="360" w:lineRule="auto"/>
        <w:jc w:val="both"/>
        <w:rPr>
          <w:rFonts w:ascii="Helvetica Light" w:hAnsi="Helvetica Light"/>
          <w:sz w:val="20"/>
        </w:rPr>
      </w:pPr>
    </w:p>
    <w:p w14:paraId="2CC32ED9" w14:textId="3752D686" w:rsidR="003E3D14" w:rsidRPr="003E3D14" w:rsidRDefault="003E3D14" w:rsidP="00B50982">
      <w:pPr>
        <w:pStyle w:val="ListParagraph"/>
        <w:numPr>
          <w:ilvl w:val="0"/>
          <w:numId w:val="4"/>
        </w:numPr>
        <w:jc w:val="both"/>
      </w:pPr>
      <w:r w:rsidRPr="00B50982">
        <w:t xml:space="preserve">collegare le </w:t>
      </w:r>
      <w:r w:rsidR="00433CDC" w:rsidRPr="00B50982">
        <w:t xml:space="preserve">Infrastrutture di Ricarica </w:t>
      </w:r>
      <w:r w:rsidRPr="00B50982">
        <w:t>alla rete elettrica, richiedendo al competente distributore locale una nuova connessione alla rete elettrica (POD) intestata a</w:t>
      </w:r>
      <w:r w:rsidR="002D6795">
        <w:t xml:space="preserve">l concessionario </w:t>
      </w:r>
      <w:r w:rsidRPr="00B50982">
        <w:t>stesso;</w:t>
      </w:r>
    </w:p>
    <w:p w14:paraId="56E916D8" w14:textId="42D5F021" w:rsidR="003E3D14" w:rsidRPr="003E3D14" w:rsidRDefault="003E3D14" w:rsidP="00B50982">
      <w:pPr>
        <w:pStyle w:val="ListParagraph"/>
        <w:numPr>
          <w:ilvl w:val="0"/>
          <w:numId w:val="4"/>
        </w:numPr>
        <w:jc w:val="both"/>
      </w:pPr>
      <w:r w:rsidRPr="00B50982">
        <w:t xml:space="preserve">provvedere alla installazione delle </w:t>
      </w:r>
      <w:r w:rsidR="00433CDC" w:rsidRPr="00B50982">
        <w:t>Infrastrutture di Ricarica</w:t>
      </w:r>
      <w:r w:rsidRPr="00B50982">
        <w:t>, che restano di sua proprietà;</w:t>
      </w:r>
    </w:p>
    <w:p w14:paraId="471E3868" w14:textId="12F14E8B" w:rsidR="003E3D14" w:rsidRPr="003E3D14" w:rsidRDefault="003E3D14" w:rsidP="00B50982">
      <w:pPr>
        <w:pStyle w:val="ListParagraph"/>
        <w:numPr>
          <w:ilvl w:val="0"/>
          <w:numId w:val="4"/>
        </w:numPr>
        <w:jc w:val="both"/>
      </w:pPr>
      <w:r w:rsidRPr="00B50982">
        <w:t xml:space="preserve">esercire e gestire le </w:t>
      </w:r>
      <w:r w:rsidR="00433CDC" w:rsidRPr="00B50982">
        <w:t>Infrastrutture di Ricarica</w:t>
      </w:r>
      <w:r w:rsidRPr="00B50982">
        <w:t xml:space="preserve"> per l’intera durata della concessione;</w:t>
      </w:r>
    </w:p>
    <w:p w14:paraId="6D66C2BF" w14:textId="365676BB" w:rsidR="003E3D14" w:rsidRPr="003E3D14" w:rsidRDefault="00A547FF" w:rsidP="00A547FF">
      <w:pPr>
        <w:pStyle w:val="ListParagraph"/>
        <w:numPr>
          <w:ilvl w:val="0"/>
          <w:numId w:val="4"/>
        </w:numPr>
        <w:jc w:val="both"/>
      </w:pPr>
      <w:r>
        <w:t>provvedere alla rimozione dei manufatti e parti di impianto elettrico fuori terra (quadri, colonnina, segnaletica) al termine della concessione;</w:t>
      </w:r>
    </w:p>
    <w:p w14:paraId="1A4A18D8" w14:textId="77777777" w:rsidR="003E3D14" w:rsidRPr="003E3D14" w:rsidRDefault="003E3D14" w:rsidP="00B50982">
      <w:pPr>
        <w:pStyle w:val="ListParagraph"/>
        <w:numPr>
          <w:ilvl w:val="0"/>
          <w:numId w:val="4"/>
        </w:numPr>
        <w:jc w:val="both"/>
      </w:pPr>
      <w:r w:rsidRPr="00B50982">
        <w:t>manutenere l’infrastruttura di ricarica, al fine di garantirne il perfetto funzionamento per l’intera durata del Protocollo;</w:t>
      </w:r>
    </w:p>
    <w:p w14:paraId="6AD2DC65" w14:textId="77777777" w:rsidR="003E3D14" w:rsidRPr="003E3D14" w:rsidRDefault="003E3D14" w:rsidP="00B50982">
      <w:pPr>
        <w:pStyle w:val="ListParagraph"/>
        <w:numPr>
          <w:ilvl w:val="0"/>
          <w:numId w:val="4"/>
        </w:numPr>
        <w:jc w:val="both"/>
      </w:pPr>
      <w:r w:rsidRPr="00B50982">
        <w:t>provvedere alla realizzazione di opportuna segnaletica orizzontale e verticale;</w:t>
      </w:r>
    </w:p>
    <w:p w14:paraId="365DFB6A" w14:textId="77777777" w:rsidR="003E3D14" w:rsidRPr="003E3D14" w:rsidRDefault="003E3D14" w:rsidP="00B50982">
      <w:pPr>
        <w:pStyle w:val="ListParagraph"/>
        <w:numPr>
          <w:ilvl w:val="0"/>
          <w:numId w:val="4"/>
        </w:numPr>
        <w:jc w:val="both"/>
      </w:pPr>
      <w:r w:rsidRPr="00B50982">
        <w:t>provvedere a tutte le attività di collaudo;</w:t>
      </w:r>
    </w:p>
    <w:p w14:paraId="4E82DA90" w14:textId="77777777" w:rsidR="00777092" w:rsidRDefault="00777092" w:rsidP="007B72F5">
      <w:pPr>
        <w:jc w:val="both"/>
      </w:pPr>
    </w:p>
    <w:p w14:paraId="0D07A3FA" w14:textId="77777777" w:rsidR="007B72F5" w:rsidRDefault="007B72F5" w:rsidP="007B72F5">
      <w:pPr>
        <w:jc w:val="both"/>
      </w:pPr>
    </w:p>
    <w:p w14:paraId="792A633E" w14:textId="77777777" w:rsidR="007B72F5" w:rsidRDefault="007B72F5" w:rsidP="007B72F5">
      <w:pPr>
        <w:jc w:val="both"/>
      </w:pPr>
    </w:p>
    <w:p w14:paraId="6A2E2EEB" w14:textId="77777777" w:rsidR="00777092" w:rsidRPr="007B72F5" w:rsidRDefault="00777092" w:rsidP="007B72F5">
      <w:pPr>
        <w:jc w:val="both"/>
        <w:rPr>
          <w:b/>
        </w:rPr>
      </w:pPr>
      <w:r w:rsidRPr="007B72F5">
        <w:rPr>
          <w:b/>
        </w:rPr>
        <w:t xml:space="preserve">PARTE </w:t>
      </w:r>
      <w:r w:rsidR="004B6994">
        <w:rPr>
          <w:b/>
        </w:rPr>
        <w:t>II</w:t>
      </w:r>
      <w:r w:rsidRPr="007B72F5">
        <w:rPr>
          <w:b/>
        </w:rPr>
        <w:t xml:space="preserve"> </w:t>
      </w:r>
    </w:p>
    <w:p w14:paraId="08CACEB5" w14:textId="77777777" w:rsidR="00777092" w:rsidRPr="007B72F5" w:rsidRDefault="00777092" w:rsidP="007B72F5">
      <w:pPr>
        <w:jc w:val="both"/>
        <w:rPr>
          <w:b/>
        </w:rPr>
      </w:pPr>
      <w:r w:rsidRPr="007B72F5">
        <w:rPr>
          <w:b/>
        </w:rPr>
        <w:t>CARATTERIST</w:t>
      </w:r>
      <w:r w:rsidR="007B72F5" w:rsidRPr="007B72F5">
        <w:rPr>
          <w:b/>
        </w:rPr>
        <w:t>I</w:t>
      </w:r>
      <w:r w:rsidRPr="007B72F5">
        <w:rPr>
          <w:b/>
        </w:rPr>
        <w:t xml:space="preserve">CHE TECNICHE DELLE </w:t>
      </w:r>
      <w:r w:rsidR="00433CDC">
        <w:rPr>
          <w:b/>
        </w:rPr>
        <w:t>INFRASTRUTTURE DI RICARICA</w:t>
      </w:r>
      <w:r w:rsidRPr="007B72F5">
        <w:rPr>
          <w:b/>
        </w:rPr>
        <w:t xml:space="preserve"> DEI VEICOLI ELETTRICI E DEL SERVIZIO </w:t>
      </w:r>
      <w:r w:rsidR="004B6994">
        <w:rPr>
          <w:b/>
        </w:rPr>
        <w:t>DI GESTIONE</w:t>
      </w:r>
    </w:p>
    <w:p w14:paraId="6768A75B" w14:textId="77777777" w:rsidR="007B72F5" w:rsidRDefault="007B72F5" w:rsidP="007B72F5">
      <w:pPr>
        <w:jc w:val="both"/>
      </w:pPr>
    </w:p>
    <w:p w14:paraId="34E93157" w14:textId="5CD28548" w:rsidR="00777092" w:rsidRPr="003E3D14" w:rsidRDefault="00777092" w:rsidP="007B72F5">
      <w:pPr>
        <w:jc w:val="both"/>
        <w:rPr>
          <w:b/>
        </w:rPr>
      </w:pPr>
      <w:r w:rsidRPr="003E3D14">
        <w:rPr>
          <w:b/>
        </w:rPr>
        <w:t xml:space="preserve">Art. </w:t>
      </w:r>
      <w:r w:rsidR="006E0CB1">
        <w:rPr>
          <w:b/>
        </w:rPr>
        <w:t>4</w:t>
      </w:r>
      <w:r w:rsidRPr="003E3D14">
        <w:rPr>
          <w:b/>
        </w:rPr>
        <w:t xml:space="preserve"> - Tipologia di servi</w:t>
      </w:r>
      <w:r w:rsidR="003E3D14" w:rsidRPr="003E3D14">
        <w:rPr>
          <w:b/>
        </w:rPr>
        <w:t>z</w:t>
      </w:r>
      <w:r w:rsidRPr="003E3D14">
        <w:rPr>
          <w:b/>
        </w:rPr>
        <w:t xml:space="preserve">io </w:t>
      </w:r>
      <w:r w:rsidR="003E3D14" w:rsidRPr="003E3D14">
        <w:rPr>
          <w:b/>
        </w:rPr>
        <w:t xml:space="preserve">e </w:t>
      </w:r>
      <w:r w:rsidR="004B6994">
        <w:rPr>
          <w:b/>
        </w:rPr>
        <w:t>i</w:t>
      </w:r>
      <w:r w:rsidR="003E3D14" w:rsidRPr="003E3D14">
        <w:rPr>
          <w:b/>
        </w:rPr>
        <w:t>nteroperabilità</w:t>
      </w:r>
    </w:p>
    <w:p w14:paraId="7116A3EE" w14:textId="77777777" w:rsidR="00777092" w:rsidRDefault="00777092" w:rsidP="007B72F5">
      <w:pPr>
        <w:jc w:val="both"/>
      </w:pPr>
    </w:p>
    <w:p w14:paraId="0C9BCCB0" w14:textId="0F9DC000" w:rsidR="003E3D14" w:rsidRDefault="00777092" w:rsidP="007B72F5">
      <w:pPr>
        <w:jc w:val="both"/>
      </w:pPr>
      <w:r>
        <w:t>A</w:t>
      </w:r>
      <w:r w:rsidR="003E3D14">
        <w:t>i</w:t>
      </w:r>
      <w:r>
        <w:t xml:space="preserve"> sensi del D.Lgs. del 16.12.2016 n. 257 </w:t>
      </w:r>
      <w:r w:rsidR="006A4E6B">
        <w:t xml:space="preserve">e ss. mm. e ii. </w:t>
      </w:r>
      <w:r>
        <w:t>gli impianti dovranno garantire interoperabilità fra sistemi di ricarica e tra circuiti diversi, consentendo l'uso di ogni singola instal</w:t>
      </w:r>
      <w:r w:rsidR="003E3D14">
        <w:t>lazione</w:t>
      </w:r>
      <w:r>
        <w:t xml:space="preserve"> d</w:t>
      </w:r>
      <w:r w:rsidR="003E3D14">
        <w:t>a</w:t>
      </w:r>
      <w:r>
        <w:t xml:space="preserve"> parte di utenti appartenenti a circuiti o </w:t>
      </w:r>
      <w:r w:rsidR="00A829F7">
        <w:t xml:space="preserve">Paesi </w:t>
      </w:r>
      <w:r>
        <w:t xml:space="preserve">diversi. </w:t>
      </w:r>
    </w:p>
    <w:p w14:paraId="50082CB7" w14:textId="77777777" w:rsidR="003E3D14" w:rsidRDefault="003E3D14" w:rsidP="007B72F5">
      <w:pPr>
        <w:jc w:val="both"/>
      </w:pPr>
    </w:p>
    <w:p w14:paraId="64A84BD5" w14:textId="04BBC352" w:rsidR="003E3D14" w:rsidRPr="0068515C" w:rsidRDefault="003E3D14" w:rsidP="007B72F5">
      <w:pPr>
        <w:jc w:val="both"/>
      </w:pPr>
      <w:r>
        <w:t>Il concessionario proprietario della colonnina (Charge Point Operator – CPO) si impegna quindi a garantire</w:t>
      </w:r>
      <w:r w:rsidR="00B94BA9">
        <w:t xml:space="preserve"> in modo non discriminatorio</w:t>
      </w:r>
      <w:r>
        <w:t xml:space="preserve"> l’accesso alle </w:t>
      </w:r>
      <w:r w:rsidR="00433CDC">
        <w:t xml:space="preserve">Infrastrutture di Ricarica </w:t>
      </w:r>
      <w:r>
        <w:t xml:space="preserve">a </w:t>
      </w:r>
      <w:r w:rsidR="007816EE">
        <w:t xml:space="preserve">tutti i </w:t>
      </w:r>
      <w:r>
        <w:t>soggetti terzi (Mobility Service Provider - MSP) che vorranno offrire servizi di ricarica agli utenti finali</w:t>
      </w:r>
      <w:r w:rsidR="007816EE">
        <w:t>,</w:t>
      </w:r>
      <w:r>
        <w:t xml:space="preserve"> attraverso protocolli di comunicazione ed </w:t>
      </w:r>
      <w:r w:rsidRPr="00A63308">
        <w:t xml:space="preserve">interoperabilità </w:t>
      </w:r>
      <w:r w:rsidR="00D91F0F" w:rsidRPr="00A63308">
        <w:t xml:space="preserve">(ad esempio </w:t>
      </w:r>
      <w:r w:rsidRPr="00A63308">
        <w:t>OCPI</w:t>
      </w:r>
      <w:r w:rsidR="00D91F0F" w:rsidRPr="00A63308">
        <w:t>)</w:t>
      </w:r>
      <w:r w:rsidRPr="00A63308">
        <w:t xml:space="preserve">, riconosciuti a livello </w:t>
      </w:r>
      <w:r w:rsidRPr="0068515C">
        <w:t>internazionale.</w:t>
      </w:r>
    </w:p>
    <w:p w14:paraId="2772250A" w14:textId="77777777" w:rsidR="007816EE" w:rsidRPr="0068515C" w:rsidRDefault="007816EE" w:rsidP="007B72F5">
      <w:pPr>
        <w:jc w:val="both"/>
      </w:pPr>
    </w:p>
    <w:p w14:paraId="0249A640" w14:textId="4C4DA8E3" w:rsidR="006F30C1" w:rsidRDefault="006F30C1" w:rsidP="007B72F5">
      <w:pPr>
        <w:jc w:val="both"/>
      </w:pPr>
      <w:r w:rsidRPr="0068515C">
        <w:t>Il gestore dovrà garantire all'utente finale, anche utilizzando eventualmente funzionalità offerte da uno o più Mobility Service Provider (MSP) interoperabili, la possibilità di ricaricare il proprio veicolo, anche attraverso l'utilizzo di strumenti digitali, senza la necessità di sottoscrivere abbonamenti o registrazioni ad un servizio di ricarica.</w:t>
      </w:r>
    </w:p>
    <w:p w14:paraId="65B860F3" w14:textId="77777777" w:rsidR="00777092" w:rsidRPr="00777092" w:rsidRDefault="00777092" w:rsidP="007B72F5">
      <w:pPr>
        <w:jc w:val="both"/>
      </w:pPr>
    </w:p>
    <w:p w14:paraId="6D6C4981" w14:textId="77777777" w:rsidR="00777092" w:rsidRDefault="00777092" w:rsidP="007B72F5">
      <w:pPr>
        <w:jc w:val="both"/>
      </w:pPr>
    </w:p>
    <w:p w14:paraId="6E4CC409" w14:textId="039B0970" w:rsidR="00777092" w:rsidRDefault="00777092" w:rsidP="007B72F5">
      <w:pPr>
        <w:jc w:val="both"/>
        <w:rPr>
          <w:b/>
        </w:rPr>
      </w:pPr>
      <w:r w:rsidRPr="003E3D14">
        <w:rPr>
          <w:b/>
        </w:rPr>
        <w:t xml:space="preserve">Art. </w:t>
      </w:r>
      <w:r w:rsidR="00447501">
        <w:rPr>
          <w:b/>
        </w:rPr>
        <w:t>5</w:t>
      </w:r>
      <w:r w:rsidRPr="003E3D14">
        <w:rPr>
          <w:b/>
        </w:rPr>
        <w:t xml:space="preserve"> - Caratteristiche tecniche </w:t>
      </w:r>
      <w:r w:rsidR="00433CDC">
        <w:rPr>
          <w:b/>
        </w:rPr>
        <w:t xml:space="preserve">Infrastrutture di Ricarica </w:t>
      </w:r>
    </w:p>
    <w:p w14:paraId="120975F3" w14:textId="77777777" w:rsidR="007816EE" w:rsidRPr="003E3D14" w:rsidRDefault="007816EE" w:rsidP="007B72F5">
      <w:pPr>
        <w:jc w:val="both"/>
        <w:rPr>
          <w:b/>
        </w:rPr>
      </w:pPr>
    </w:p>
    <w:p w14:paraId="0FFE9551" w14:textId="57C25385" w:rsidR="00777092" w:rsidRDefault="00777092" w:rsidP="007B72F5">
      <w:pPr>
        <w:jc w:val="both"/>
      </w:pPr>
      <w:r>
        <w:lastRenderedPageBreak/>
        <w:t xml:space="preserve">Le </w:t>
      </w:r>
      <w:r w:rsidR="00433CDC">
        <w:t xml:space="preserve">Infrastrutture di Ricarica </w:t>
      </w:r>
      <w:r>
        <w:t xml:space="preserve">dovranno rispettare le normative e </w:t>
      </w:r>
      <w:r w:rsidR="007816EE">
        <w:t>i r</w:t>
      </w:r>
      <w:r>
        <w:t xml:space="preserve">egolamenti vigenti e i più recenti standard a livello internazionale al fine di garantire sia la sicurezza sia la funzionalità </w:t>
      </w:r>
      <w:r w:rsidR="007816EE">
        <w:t>oltre all’</w:t>
      </w:r>
      <w:r>
        <w:t>access</w:t>
      </w:r>
      <w:r w:rsidR="003E3D14">
        <w:t>ib</w:t>
      </w:r>
      <w:r>
        <w:t>il</w:t>
      </w:r>
      <w:r w:rsidR="003E3D14">
        <w:t>i</w:t>
      </w:r>
      <w:r>
        <w:t xml:space="preserve">tà e la gestione </w:t>
      </w:r>
      <w:r w:rsidR="003E3D14">
        <w:t>i</w:t>
      </w:r>
      <w:r>
        <w:t xml:space="preserve">n autonomia dell'intero processo di ricarica a tutti gli utenti. </w:t>
      </w:r>
    </w:p>
    <w:p w14:paraId="504A912F" w14:textId="4F6C868A" w:rsidR="00777092" w:rsidRPr="0068515C" w:rsidRDefault="00777092" w:rsidP="007B72F5">
      <w:pPr>
        <w:jc w:val="both"/>
      </w:pPr>
      <w:r>
        <w:t xml:space="preserve">Potranno essere installate sia </w:t>
      </w:r>
      <w:r w:rsidR="005814BD">
        <w:t>Infrastrutture di R</w:t>
      </w:r>
      <w:r w:rsidR="00433CDC">
        <w:t xml:space="preserve">icarica </w:t>
      </w:r>
      <w:r w:rsidR="00F73AA3">
        <w:t>di tipo</w:t>
      </w:r>
      <w:r w:rsidR="00935224">
        <w:t xml:space="preserve"> </w:t>
      </w:r>
      <w:r w:rsidR="009C09FB">
        <w:t>Standard</w:t>
      </w:r>
      <w:r w:rsidR="00621BFF">
        <w:t xml:space="preserve"> </w:t>
      </w:r>
      <w:r w:rsidR="005814BD">
        <w:t>(</w:t>
      </w:r>
      <w:r w:rsidR="00893ED0">
        <w:t xml:space="preserve">IdR dotate di </w:t>
      </w:r>
      <w:r w:rsidR="00621BFF">
        <w:t>connettor</w:t>
      </w:r>
      <w:r w:rsidR="00893ED0">
        <w:t>i</w:t>
      </w:r>
      <w:r w:rsidR="00621BFF">
        <w:t xml:space="preserve"> con potenza </w:t>
      </w:r>
      <w:r w:rsidR="00893ED0">
        <w:t xml:space="preserve">fino </w:t>
      </w:r>
      <w:r w:rsidR="00621BFF">
        <w:t>a 22 kW</w:t>
      </w:r>
      <w:r w:rsidR="00893ED0">
        <w:t xml:space="preserve"> per presa)</w:t>
      </w:r>
      <w:r w:rsidR="00935224">
        <w:t>,</w:t>
      </w:r>
      <w:r>
        <w:t xml:space="preserve"> sia </w:t>
      </w:r>
      <w:r w:rsidR="005814BD">
        <w:t>I</w:t>
      </w:r>
      <w:r w:rsidR="003E3D14">
        <w:t>nfra</w:t>
      </w:r>
      <w:r>
        <w:t xml:space="preserve">strutture </w:t>
      </w:r>
      <w:r w:rsidR="00F73AA3">
        <w:t>di tipo</w:t>
      </w:r>
      <w:r w:rsidR="00621BFF">
        <w:t xml:space="preserve"> Fast</w:t>
      </w:r>
      <w:r>
        <w:t xml:space="preserve"> (</w:t>
      </w:r>
      <w:r w:rsidR="00893ED0">
        <w:t xml:space="preserve">IdR con </w:t>
      </w:r>
      <w:r w:rsidR="00D37493">
        <w:t xml:space="preserve">almeno un connettore con </w:t>
      </w:r>
      <w:r>
        <w:t>potenza</w:t>
      </w:r>
      <w:r w:rsidR="00A96438">
        <w:t xml:space="preserve"> pari o </w:t>
      </w:r>
      <w:r>
        <w:t xml:space="preserve">superiore a </w:t>
      </w:r>
      <w:r w:rsidR="00F73AA3">
        <w:t>50</w:t>
      </w:r>
      <w:r>
        <w:t xml:space="preserve"> kW)</w:t>
      </w:r>
      <w:r w:rsidR="007816EE">
        <w:t>, sia in corrente alternata (AC) che continua (DC)</w:t>
      </w:r>
      <w:r w:rsidR="009C09FB">
        <w:t xml:space="preserve"> oppure i</w:t>
      </w:r>
      <w:r w:rsidR="009C09FB" w:rsidRPr="009C09FB">
        <w:t xml:space="preserve">nfrastrutture di tipo </w:t>
      </w:r>
      <w:r w:rsidR="009C09FB">
        <w:t xml:space="preserve">Ultra </w:t>
      </w:r>
      <w:r w:rsidR="009C09FB" w:rsidRPr="009C09FB">
        <w:t xml:space="preserve">Fast (IdR con almeno un connettore con potenza pari o superiore a </w:t>
      </w:r>
      <w:r w:rsidR="009C09FB">
        <w:t>100</w:t>
      </w:r>
      <w:r w:rsidR="009C09FB" w:rsidRPr="009C09FB">
        <w:t xml:space="preserve"> kW</w:t>
      </w:r>
      <w:r w:rsidR="009C09FB" w:rsidRPr="0068515C">
        <w:t>) in corrente continua (DC)</w:t>
      </w:r>
      <w:r w:rsidRPr="0068515C">
        <w:t xml:space="preserve">. </w:t>
      </w:r>
    </w:p>
    <w:p w14:paraId="57B0A3D2" w14:textId="77777777" w:rsidR="00777092" w:rsidRPr="0068515C" w:rsidRDefault="00777092" w:rsidP="007B72F5">
      <w:pPr>
        <w:jc w:val="both"/>
      </w:pPr>
    </w:p>
    <w:p w14:paraId="392E2F60" w14:textId="77777777" w:rsidR="00EE2D84" w:rsidRPr="0068515C" w:rsidRDefault="00EE2D84" w:rsidP="00EE2D84">
      <w:pPr>
        <w:jc w:val="both"/>
      </w:pPr>
      <w:r w:rsidRPr="0068515C">
        <w:t xml:space="preserve">Nel caso di Infrastrutture di Ricarica Standard, con modo di ricarica 3 secondo la normativa EN 61851-1, la struttura dovrà essere dotata di almeno di due connettori (prese di ricarica) di tipo 2 in conformità alla norma internazionale EN 62196-1/2. L’operatore potrà proporre altresì di sostituire una delle due prese di tipo 2 con una presa di tipo 3A sempre secondo la norma EN 62196-1/2 o di aggiungere alle prese tipo 2 ulteriori prese di ricarica di tipo 3A nella propria infrastruttura. </w:t>
      </w:r>
    </w:p>
    <w:p w14:paraId="3B4D181F" w14:textId="77777777" w:rsidR="00EE2D84" w:rsidRPr="0068515C" w:rsidRDefault="00EE2D84" w:rsidP="007B72F5">
      <w:pPr>
        <w:jc w:val="both"/>
      </w:pPr>
    </w:p>
    <w:p w14:paraId="6744222C" w14:textId="5D5D96A5" w:rsidR="00CB0A06" w:rsidRPr="0068515C" w:rsidRDefault="00CB0A06" w:rsidP="00CB0A06">
      <w:pPr>
        <w:jc w:val="both"/>
      </w:pPr>
      <w:r w:rsidRPr="0068515C">
        <w:t>Nel caso di Infrastrutture di Ricarica Fast con potenza elevata, con modo di ricarica 4 secondo la norma internazionale EN 618</w:t>
      </w:r>
      <w:r w:rsidR="000E799C">
        <w:t>5</w:t>
      </w:r>
      <w:r w:rsidRPr="0068515C">
        <w:t xml:space="preserve">1-1, queste dovranno essere di tipo multistandard e pertanto essere dotate di almeno 2 connettori conformi alla norma EN 62196-1/2/3, di cui almeno uno del tipo CCS2 in conformità a quanto riportato </w:t>
      </w:r>
      <w:r w:rsidR="000F2611" w:rsidRPr="0068515C">
        <w:t xml:space="preserve">nel </w:t>
      </w:r>
      <w:r w:rsidR="00BE5118" w:rsidRPr="0068515C">
        <w:t xml:space="preserve">D.L. </w:t>
      </w:r>
      <w:r w:rsidRPr="0068515C">
        <w:t xml:space="preserve">257 del 16-12-2016. L’ulteriore connettore potrà essere alternativamente un ulteriore connettore tipo CCS2 oppure del tipo CHAdeMO sempre conformemente alla norma EN 62196-1/2/3. </w:t>
      </w:r>
      <w:r w:rsidR="00B13FD1" w:rsidRPr="0068515C">
        <w:t>È</w:t>
      </w:r>
      <w:r w:rsidRPr="0068515C">
        <w:t xml:space="preserve"> opzionale la presenza di un </w:t>
      </w:r>
      <w:r w:rsidR="00265011" w:rsidRPr="0068515C">
        <w:t>ulteriore connettore</w:t>
      </w:r>
      <w:r w:rsidRPr="0068515C">
        <w:t xml:space="preserve"> Tipo 2. </w:t>
      </w:r>
    </w:p>
    <w:p w14:paraId="3BDFDCE8" w14:textId="77777777" w:rsidR="00CB0A06" w:rsidRPr="0068515C" w:rsidRDefault="00CB0A06" w:rsidP="00CB0A06">
      <w:pPr>
        <w:jc w:val="both"/>
      </w:pPr>
    </w:p>
    <w:p w14:paraId="162A91D7" w14:textId="60C9DE8D" w:rsidR="00CB0A06" w:rsidRPr="0068515C" w:rsidRDefault="00CB0A06" w:rsidP="00CB0A06">
      <w:pPr>
        <w:jc w:val="both"/>
      </w:pPr>
      <w:r w:rsidRPr="0068515C">
        <w:t>Nel caso di Infrastrutture di Ricarica Ultra Fast con potenza elevata, con modo di ricarica 4 secondo la norma internazionale EN 618</w:t>
      </w:r>
      <w:r w:rsidR="000E799C">
        <w:t>5</w:t>
      </w:r>
      <w:r w:rsidRPr="0068515C">
        <w:t>1-1,</w:t>
      </w:r>
      <w:r w:rsidR="00B13FD1" w:rsidRPr="0068515C">
        <w:t xml:space="preserve"> </w:t>
      </w:r>
      <w:r w:rsidRPr="0068515C">
        <w:t>queste dovranno essere dotate di connettori (prese di ricarica) del tipo CCS2 conformi alla norma EN 62196-1/2/3.</w:t>
      </w:r>
    </w:p>
    <w:p w14:paraId="7A29AB9C" w14:textId="77777777" w:rsidR="00CB0A06" w:rsidRPr="0068515C" w:rsidRDefault="00CB0A06" w:rsidP="00CB0A06">
      <w:pPr>
        <w:jc w:val="both"/>
      </w:pPr>
    </w:p>
    <w:p w14:paraId="2BA97CF4" w14:textId="77777777" w:rsidR="00CB0A06" w:rsidRPr="0068515C" w:rsidRDefault="00CB0A06" w:rsidP="00CB0A06">
      <w:pPr>
        <w:jc w:val="both"/>
      </w:pPr>
      <w:r w:rsidRPr="0068515C">
        <w:t xml:space="preserve">Tutti i componenti di impianto e la relativa installazione dovranno essere conformi alle norme CEI vigenti al momento della installazione. </w:t>
      </w:r>
    </w:p>
    <w:p w14:paraId="4B53666E" w14:textId="77777777" w:rsidR="009C09FB" w:rsidRPr="0068515C" w:rsidRDefault="009C09FB" w:rsidP="007B72F5">
      <w:pPr>
        <w:jc w:val="both"/>
      </w:pPr>
    </w:p>
    <w:p w14:paraId="0E621C6E" w14:textId="37E3F983" w:rsidR="003E3D14" w:rsidRDefault="00777092" w:rsidP="007B72F5">
      <w:pPr>
        <w:jc w:val="both"/>
      </w:pPr>
      <w:r w:rsidRPr="0068515C">
        <w:t>Il sistema di gestione di ciascun operatore</w:t>
      </w:r>
      <w:r>
        <w:t xml:space="preserve"> deve permettere di visualizzare, tramite mappa</w:t>
      </w:r>
      <w:r w:rsidR="006F41BA">
        <w:t xml:space="preserve"> su web</w:t>
      </w:r>
      <w:r>
        <w:t xml:space="preserve"> propr</w:t>
      </w:r>
      <w:r w:rsidR="003E3D14">
        <w:t>i</w:t>
      </w:r>
      <w:r>
        <w:t>a o di aggregatori esistenti</w:t>
      </w:r>
      <w:r w:rsidR="006F41BA">
        <w:t xml:space="preserve"> o degli MSP</w:t>
      </w:r>
      <w:r>
        <w:t>, le colonnine di ricarica disponibili, permetterne la prenotazione, segnalare guasti</w:t>
      </w:r>
      <w:r w:rsidR="007816EE">
        <w:t xml:space="preserve"> o </w:t>
      </w:r>
      <w:r>
        <w:t xml:space="preserve">malfunzionamenti. Tutte le funzionalità </w:t>
      </w:r>
      <w:r w:rsidR="006F41BA">
        <w:t xml:space="preserve">di gestione del servizio di ricarica </w:t>
      </w:r>
      <w:r>
        <w:t xml:space="preserve">dovranno essere </w:t>
      </w:r>
      <w:r w:rsidR="006F41BA">
        <w:t>mess</w:t>
      </w:r>
      <w:r w:rsidR="006D3FEF">
        <w:t>e</w:t>
      </w:r>
      <w:r w:rsidR="006F41BA">
        <w:t xml:space="preserve"> a disposizione da parte del CPO a</w:t>
      </w:r>
      <w:r w:rsidR="006D3FEF">
        <w:t xml:space="preserve"> tutti gli MSP che le presenteranno</w:t>
      </w:r>
      <w:r w:rsidR="006F41BA">
        <w:t xml:space="preserve"> al cliente finale</w:t>
      </w:r>
      <w:r w:rsidR="00935224">
        <w:t>,</w:t>
      </w:r>
      <w:r>
        <w:t xml:space="preserve"> </w:t>
      </w:r>
      <w:r w:rsidR="006D3FEF">
        <w:t xml:space="preserve">preferibilmente </w:t>
      </w:r>
      <w:r>
        <w:t xml:space="preserve">tramite </w:t>
      </w:r>
      <w:r w:rsidR="004C0514">
        <w:t>un’</w:t>
      </w:r>
      <w:r>
        <w:t>apposita applicazione per smartphon</w:t>
      </w:r>
      <w:r w:rsidR="003E3D14">
        <w:t>e</w:t>
      </w:r>
      <w:r>
        <w:t>.</w:t>
      </w:r>
    </w:p>
    <w:p w14:paraId="64E959A3" w14:textId="4699AE33" w:rsidR="003E3D14" w:rsidRDefault="003E3D14" w:rsidP="007B72F5">
      <w:pPr>
        <w:jc w:val="both"/>
      </w:pPr>
      <w:r>
        <w:t>Il CPO sarà autorizzato a non consentire l’accesso alle proprie infrastrutture in regime di interoperabilità, come previsto dal precedente art</w:t>
      </w:r>
      <w:r w:rsidR="006F41BA">
        <w:t>icolo 4</w:t>
      </w:r>
      <w:r>
        <w:t>, per quegli MSP che non garantisc</w:t>
      </w:r>
      <w:r w:rsidR="00B94BA9">
        <w:t>a</w:t>
      </w:r>
      <w:r>
        <w:t>no</w:t>
      </w:r>
      <w:r w:rsidR="00B94BA9">
        <w:t xml:space="preserve"> adeguati </w:t>
      </w:r>
      <w:r>
        <w:t>livelli di servizio</w:t>
      </w:r>
      <w:r w:rsidR="00B94BA9">
        <w:t xml:space="preserve"> ai clienti finali</w:t>
      </w:r>
      <w:r>
        <w:t>.</w:t>
      </w:r>
    </w:p>
    <w:p w14:paraId="38C827E6" w14:textId="77777777" w:rsidR="00E337FE" w:rsidRDefault="00E337FE" w:rsidP="007B72F5">
      <w:pPr>
        <w:jc w:val="both"/>
      </w:pPr>
    </w:p>
    <w:p w14:paraId="1DA30027" w14:textId="77777777" w:rsidR="00445AA0" w:rsidRPr="00EB0BE8" w:rsidRDefault="00445AA0" w:rsidP="007B72F5">
      <w:pPr>
        <w:jc w:val="both"/>
      </w:pPr>
    </w:p>
    <w:p w14:paraId="6B851A6F" w14:textId="0449974E" w:rsidR="004B6994" w:rsidRPr="00680EE5" w:rsidRDefault="004B6994" w:rsidP="007B72F5">
      <w:pPr>
        <w:jc w:val="both"/>
        <w:rPr>
          <w:b/>
        </w:rPr>
      </w:pPr>
      <w:r w:rsidRPr="00680EE5">
        <w:rPr>
          <w:b/>
        </w:rPr>
        <w:t xml:space="preserve">Art. </w:t>
      </w:r>
      <w:r w:rsidR="00447501">
        <w:rPr>
          <w:b/>
        </w:rPr>
        <w:t>6</w:t>
      </w:r>
      <w:r w:rsidR="00680EE5">
        <w:rPr>
          <w:b/>
        </w:rPr>
        <w:t xml:space="preserve"> -</w:t>
      </w:r>
      <w:r w:rsidRPr="00680EE5">
        <w:rPr>
          <w:b/>
        </w:rPr>
        <w:t xml:space="preserve"> </w:t>
      </w:r>
      <w:r w:rsidR="006E0CB1">
        <w:rPr>
          <w:b/>
        </w:rPr>
        <w:t>Call center</w:t>
      </w:r>
    </w:p>
    <w:p w14:paraId="6C53FFEB" w14:textId="77777777" w:rsidR="004B6994" w:rsidRPr="00680EE5" w:rsidRDefault="004B6994" w:rsidP="007B72F5">
      <w:pPr>
        <w:jc w:val="both"/>
        <w:rPr>
          <w:b/>
        </w:rPr>
      </w:pPr>
    </w:p>
    <w:p w14:paraId="6D8DD447" w14:textId="3E6D0FBD" w:rsidR="004B6994" w:rsidRPr="00445AA0" w:rsidRDefault="004B6994" w:rsidP="007B72F5">
      <w:pPr>
        <w:jc w:val="both"/>
        <w:rPr>
          <w:color w:val="000000" w:themeColor="text1"/>
        </w:rPr>
      </w:pPr>
      <w:r w:rsidRPr="006E0CB1">
        <w:rPr>
          <w:color w:val="000000" w:themeColor="text1"/>
        </w:rPr>
        <w:t>Il concessionario</w:t>
      </w:r>
      <w:r w:rsidR="00E17691">
        <w:rPr>
          <w:color w:val="000000" w:themeColor="text1"/>
        </w:rPr>
        <w:t xml:space="preserve"> </w:t>
      </w:r>
      <w:r w:rsidRPr="006E0CB1">
        <w:rPr>
          <w:color w:val="000000" w:themeColor="text1"/>
        </w:rPr>
        <w:t>si impegna a</w:t>
      </w:r>
      <w:r w:rsidR="00547BBE">
        <w:rPr>
          <w:color w:val="000000" w:themeColor="text1"/>
        </w:rPr>
        <w:t xml:space="preserve"> </w:t>
      </w:r>
      <w:r w:rsidR="00D37493" w:rsidRPr="006E0CB1">
        <w:rPr>
          <w:color w:val="000000" w:themeColor="text1"/>
        </w:rPr>
        <w:t>rendere disponibile</w:t>
      </w:r>
      <w:r w:rsidR="00984B22">
        <w:rPr>
          <w:color w:val="000000" w:themeColor="text1"/>
        </w:rPr>
        <w:t xml:space="preserve"> </w:t>
      </w:r>
      <w:r w:rsidR="00547BBE">
        <w:rPr>
          <w:color w:val="000000" w:themeColor="text1"/>
        </w:rPr>
        <w:t xml:space="preserve">per gli MSP interoperabili o, laddove il CPO fornisca </w:t>
      </w:r>
      <w:r w:rsidR="00705132">
        <w:rPr>
          <w:color w:val="000000" w:themeColor="text1"/>
        </w:rPr>
        <w:t xml:space="preserve">anche </w:t>
      </w:r>
      <w:r w:rsidR="00935224">
        <w:rPr>
          <w:color w:val="000000" w:themeColor="text1"/>
        </w:rPr>
        <w:t>il servizio di ricarica</w:t>
      </w:r>
      <w:r w:rsidR="00547BBE">
        <w:rPr>
          <w:color w:val="000000" w:themeColor="text1"/>
        </w:rPr>
        <w:t xml:space="preserve"> anche per i clienti finali, </w:t>
      </w:r>
      <w:r w:rsidR="006E0CB1">
        <w:rPr>
          <w:color w:val="000000" w:themeColor="text1"/>
        </w:rPr>
        <w:t>un servizio di call center</w:t>
      </w:r>
      <w:r w:rsidRPr="006E0CB1">
        <w:rPr>
          <w:color w:val="000000" w:themeColor="text1"/>
        </w:rPr>
        <w:t xml:space="preserve"> </w:t>
      </w:r>
      <w:r w:rsidR="00680EE5" w:rsidRPr="006E0CB1">
        <w:rPr>
          <w:color w:val="000000" w:themeColor="text1"/>
        </w:rPr>
        <w:t xml:space="preserve">telefonico </w:t>
      </w:r>
      <w:r w:rsidRPr="006E0CB1">
        <w:rPr>
          <w:color w:val="000000" w:themeColor="text1"/>
        </w:rPr>
        <w:t>operativo 24 ore al giorno per 365 giorni all’anno</w:t>
      </w:r>
      <w:r w:rsidR="006E0CB1">
        <w:rPr>
          <w:color w:val="000000" w:themeColor="text1"/>
        </w:rPr>
        <w:t>,</w:t>
      </w:r>
      <w:r w:rsidRPr="006E0CB1">
        <w:rPr>
          <w:color w:val="000000" w:themeColor="text1"/>
        </w:rPr>
        <w:t xml:space="preserve"> almeno in lingua italiana e inglese</w:t>
      </w:r>
      <w:r w:rsidR="00547BBE">
        <w:rPr>
          <w:color w:val="000000" w:themeColor="text1"/>
        </w:rPr>
        <w:t>.</w:t>
      </w:r>
    </w:p>
    <w:p w14:paraId="75159602" w14:textId="77777777" w:rsidR="004B6994" w:rsidRDefault="004B6994" w:rsidP="007B72F5">
      <w:pPr>
        <w:jc w:val="both"/>
        <w:rPr>
          <w:b/>
        </w:rPr>
      </w:pPr>
    </w:p>
    <w:p w14:paraId="23458566" w14:textId="77777777" w:rsidR="006E0CB1" w:rsidRPr="004B6994" w:rsidRDefault="006E0CB1" w:rsidP="007B72F5">
      <w:pPr>
        <w:jc w:val="both"/>
        <w:rPr>
          <w:b/>
        </w:rPr>
      </w:pPr>
    </w:p>
    <w:p w14:paraId="1A7D955B" w14:textId="7B0AF2A8" w:rsidR="00777092" w:rsidRDefault="00777092" w:rsidP="007B72F5">
      <w:pPr>
        <w:jc w:val="both"/>
        <w:rPr>
          <w:b/>
        </w:rPr>
      </w:pPr>
      <w:r w:rsidRPr="004B6994">
        <w:rPr>
          <w:b/>
        </w:rPr>
        <w:lastRenderedPageBreak/>
        <w:t xml:space="preserve">Art. </w:t>
      </w:r>
      <w:r w:rsidR="00D91F0F">
        <w:rPr>
          <w:b/>
        </w:rPr>
        <w:t>7</w:t>
      </w:r>
      <w:r w:rsidRPr="004B6994">
        <w:rPr>
          <w:b/>
        </w:rPr>
        <w:t xml:space="preserve"> -</w:t>
      </w:r>
      <w:r w:rsidR="00680EE5">
        <w:rPr>
          <w:b/>
        </w:rPr>
        <w:t xml:space="preserve"> </w:t>
      </w:r>
      <w:r w:rsidRPr="004B6994">
        <w:rPr>
          <w:b/>
        </w:rPr>
        <w:t xml:space="preserve">Segnaletica </w:t>
      </w:r>
    </w:p>
    <w:p w14:paraId="5ED78BD7" w14:textId="77777777" w:rsidR="007816EE" w:rsidRPr="004B6994" w:rsidRDefault="007816EE" w:rsidP="007B72F5">
      <w:pPr>
        <w:jc w:val="both"/>
        <w:rPr>
          <w:b/>
        </w:rPr>
      </w:pPr>
    </w:p>
    <w:p w14:paraId="0E1C9166" w14:textId="77777777" w:rsidR="00777092" w:rsidRDefault="00777092" w:rsidP="007B72F5">
      <w:pPr>
        <w:jc w:val="both"/>
      </w:pPr>
      <w:r>
        <w:t>I singoli stalli dovranno essere demarcati a cura del concessionario con strisce di colore giallo (con vernice permanente)</w:t>
      </w:r>
      <w:r w:rsidR="004B6994">
        <w:t xml:space="preserve"> o con colorazioni</w:t>
      </w:r>
      <w:r>
        <w:t xml:space="preserve"> in conformità a quanto previsto dal Codice della Strada. </w:t>
      </w:r>
    </w:p>
    <w:p w14:paraId="71F5AF62" w14:textId="133EACD5" w:rsidR="00FE2C13" w:rsidRPr="004C0514" w:rsidRDefault="00777092" w:rsidP="007B72F5">
      <w:pPr>
        <w:jc w:val="both"/>
      </w:pPr>
      <w:r>
        <w:t>Dovrà essere apposta idonea segnaletica verticale composta da segnale di divieto di sosta ed i</w:t>
      </w:r>
      <w:r w:rsidR="004B6994">
        <w:t>l</w:t>
      </w:r>
      <w:r>
        <w:t xml:space="preserve"> segnale complementare con la dicitura "eccetto veicol</w:t>
      </w:r>
      <w:r w:rsidR="004B6994">
        <w:t xml:space="preserve">i </w:t>
      </w:r>
      <w:r>
        <w:t xml:space="preserve">in ricarica". </w:t>
      </w:r>
    </w:p>
    <w:p w14:paraId="6E19B5FE" w14:textId="77777777" w:rsidR="00A547FF" w:rsidRDefault="00A547FF" w:rsidP="007B72F5">
      <w:pPr>
        <w:jc w:val="both"/>
        <w:rPr>
          <w:b/>
        </w:rPr>
      </w:pPr>
    </w:p>
    <w:p w14:paraId="40A12AA2" w14:textId="77777777" w:rsidR="005814BD" w:rsidRDefault="005814BD" w:rsidP="007B72F5">
      <w:pPr>
        <w:jc w:val="both"/>
        <w:rPr>
          <w:b/>
        </w:rPr>
      </w:pPr>
    </w:p>
    <w:p w14:paraId="5139019E" w14:textId="6200BDD0" w:rsidR="00777092" w:rsidRDefault="00777092" w:rsidP="007B72F5">
      <w:pPr>
        <w:jc w:val="both"/>
        <w:rPr>
          <w:b/>
        </w:rPr>
      </w:pPr>
      <w:r w:rsidRPr="004B6994">
        <w:rPr>
          <w:b/>
        </w:rPr>
        <w:t>Art.</w:t>
      </w:r>
      <w:r w:rsidR="00447501">
        <w:rPr>
          <w:b/>
        </w:rPr>
        <w:t xml:space="preserve"> </w:t>
      </w:r>
      <w:r w:rsidR="00D91F0F">
        <w:rPr>
          <w:b/>
        </w:rPr>
        <w:t>8</w:t>
      </w:r>
      <w:r w:rsidRPr="004B6994">
        <w:rPr>
          <w:b/>
        </w:rPr>
        <w:t xml:space="preserve"> - Prescrizioni </w:t>
      </w:r>
    </w:p>
    <w:p w14:paraId="12FFEE6E" w14:textId="77777777" w:rsidR="007816EE" w:rsidRPr="004B6994" w:rsidRDefault="007816EE" w:rsidP="007B72F5">
      <w:pPr>
        <w:jc w:val="both"/>
        <w:rPr>
          <w:b/>
        </w:rPr>
      </w:pPr>
    </w:p>
    <w:p w14:paraId="7F6AB83D" w14:textId="77777777" w:rsidR="00777092" w:rsidRDefault="00777092" w:rsidP="007B72F5">
      <w:pPr>
        <w:jc w:val="both"/>
      </w:pPr>
      <w:r>
        <w:t xml:space="preserve">Saranno ammissibili </w:t>
      </w:r>
      <w:r w:rsidR="00433CDC">
        <w:t>Infrastrutture di Ricarica</w:t>
      </w:r>
      <w:r>
        <w:t xml:space="preserve"> aventi caratteristiche di forma e colore confacenti al </w:t>
      </w:r>
      <w:r w:rsidR="004B6994">
        <w:t xml:space="preserve">comune </w:t>
      </w:r>
      <w:r>
        <w:t xml:space="preserve">decoro. </w:t>
      </w:r>
    </w:p>
    <w:p w14:paraId="46513A0A" w14:textId="77777777" w:rsidR="00447501" w:rsidRDefault="00447501" w:rsidP="007B72F5">
      <w:pPr>
        <w:jc w:val="both"/>
        <w:rPr>
          <w:b/>
        </w:rPr>
      </w:pPr>
    </w:p>
    <w:p w14:paraId="352C6807" w14:textId="77777777" w:rsidR="00447501" w:rsidRDefault="00447501" w:rsidP="007B72F5">
      <w:pPr>
        <w:jc w:val="both"/>
        <w:rPr>
          <w:b/>
        </w:rPr>
      </w:pPr>
    </w:p>
    <w:p w14:paraId="0D10B246" w14:textId="77777777" w:rsidR="009843BB" w:rsidRDefault="009843BB" w:rsidP="007B72F5">
      <w:pPr>
        <w:jc w:val="both"/>
        <w:rPr>
          <w:b/>
        </w:rPr>
      </w:pPr>
    </w:p>
    <w:p w14:paraId="5493F0B5" w14:textId="77777777" w:rsidR="009843BB" w:rsidRDefault="009843BB" w:rsidP="007B72F5">
      <w:pPr>
        <w:jc w:val="both"/>
        <w:rPr>
          <w:b/>
        </w:rPr>
      </w:pPr>
    </w:p>
    <w:p w14:paraId="7BA7798D" w14:textId="6CFCCC55" w:rsidR="004B6994" w:rsidRDefault="00777092" w:rsidP="007B72F5">
      <w:pPr>
        <w:jc w:val="both"/>
        <w:rPr>
          <w:b/>
        </w:rPr>
      </w:pPr>
      <w:r w:rsidRPr="004B6994">
        <w:rPr>
          <w:b/>
        </w:rPr>
        <w:t xml:space="preserve">Art. </w:t>
      </w:r>
      <w:r w:rsidR="00447501">
        <w:rPr>
          <w:b/>
        </w:rPr>
        <w:t>10</w:t>
      </w:r>
      <w:r w:rsidR="00680EE5">
        <w:rPr>
          <w:b/>
        </w:rPr>
        <w:t xml:space="preserve"> -</w:t>
      </w:r>
      <w:r w:rsidRPr="004B6994">
        <w:rPr>
          <w:b/>
        </w:rPr>
        <w:t xml:space="preserve"> Manutenzione </w:t>
      </w:r>
    </w:p>
    <w:p w14:paraId="62EF02A4" w14:textId="77777777" w:rsidR="007816EE" w:rsidRPr="004B6994" w:rsidRDefault="007816EE" w:rsidP="007B72F5">
      <w:pPr>
        <w:jc w:val="both"/>
        <w:rPr>
          <w:b/>
        </w:rPr>
      </w:pPr>
    </w:p>
    <w:p w14:paraId="0645477E" w14:textId="77777777" w:rsidR="00777092" w:rsidRDefault="00777092" w:rsidP="007B72F5">
      <w:pPr>
        <w:jc w:val="both"/>
      </w:pPr>
      <w:r w:rsidRPr="00777092">
        <w:t xml:space="preserve">Il </w:t>
      </w:r>
      <w:r w:rsidR="004B6994">
        <w:t>concessionario</w:t>
      </w:r>
      <w:r w:rsidRPr="00777092">
        <w:t xml:space="preserve"> ha l'obbligo:</w:t>
      </w:r>
    </w:p>
    <w:p w14:paraId="2AD44E31" w14:textId="77777777" w:rsidR="00777092" w:rsidRDefault="00777092" w:rsidP="00B50982">
      <w:pPr>
        <w:pStyle w:val="ListParagraph"/>
        <w:numPr>
          <w:ilvl w:val="0"/>
          <w:numId w:val="5"/>
        </w:numPr>
        <w:jc w:val="both"/>
      </w:pPr>
      <w:r w:rsidRPr="00B50982">
        <w:t>Di fornire l'evidenza all'Amm</w:t>
      </w:r>
      <w:r w:rsidR="004B6994" w:rsidRPr="00B50982">
        <w:t>i</w:t>
      </w:r>
      <w:r w:rsidRPr="00B50982">
        <w:t>n</w:t>
      </w:r>
      <w:r w:rsidR="004B6994" w:rsidRPr="00B50982">
        <w:t>i</w:t>
      </w:r>
      <w:r w:rsidRPr="00B50982">
        <w:t>straz</w:t>
      </w:r>
      <w:r w:rsidR="004B6994" w:rsidRPr="00B50982">
        <w:t>i</w:t>
      </w:r>
      <w:r w:rsidRPr="00B50982">
        <w:t xml:space="preserve">one concedente dell'esito </w:t>
      </w:r>
      <w:r w:rsidR="007816EE" w:rsidRPr="00B50982">
        <w:t>positivo</w:t>
      </w:r>
      <w:r w:rsidRPr="00B50982">
        <w:t xml:space="preserve"> del collaudo del manufatto e della rispondenza del medesimo alle norme in vigore;</w:t>
      </w:r>
    </w:p>
    <w:p w14:paraId="0119AF7A" w14:textId="77777777" w:rsidR="00777092" w:rsidRPr="00A63308" w:rsidRDefault="00777092" w:rsidP="00B50982">
      <w:pPr>
        <w:pStyle w:val="ListParagraph"/>
        <w:numPr>
          <w:ilvl w:val="0"/>
          <w:numId w:val="5"/>
        </w:numPr>
        <w:jc w:val="both"/>
      </w:pPr>
      <w:r w:rsidRPr="00A63308">
        <w:t>Di mantenere funzionante e sicura la struttura di ricarica elettrica dei veicoli elettrici posta su area pubblica oggetto della concessione all'esercizio dell'atti</w:t>
      </w:r>
      <w:r w:rsidR="004B6994" w:rsidRPr="00A63308">
        <w:t>v</w:t>
      </w:r>
      <w:r w:rsidRPr="00A63308">
        <w:t>ità di fornitura corrispondente;</w:t>
      </w:r>
    </w:p>
    <w:p w14:paraId="516D9BFC" w14:textId="77777777" w:rsidR="00777092" w:rsidRDefault="00777092" w:rsidP="00B50982">
      <w:pPr>
        <w:pStyle w:val="ListParagraph"/>
        <w:numPr>
          <w:ilvl w:val="0"/>
          <w:numId w:val="5"/>
        </w:numPr>
        <w:jc w:val="both"/>
      </w:pPr>
      <w:r w:rsidRPr="00B50982">
        <w:t xml:space="preserve">Di eseguire tutte le manutenzioni e verifiche periodiche prescritte dalla normativa. Nell'esecuzione di eventuali lavori che si rendessero necessari connessi alla concessione per la Installazione e l'esercizio delle </w:t>
      </w:r>
      <w:r w:rsidR="00433CDC" w:rsidRPr="00B50982">
        <w:t>Infrastrutture di Ricarica</w:t>
      </w:r>
      <w:r w:rsidRPr="00B50982">
        <w:t xml:space="preserve"> dei veicoli elettrici, il concessionario deve osservare anche le norme tecniche previste in materia dalle leggi e dai regolamenti specifici.</w:t>
      </w:r>
    </w:p>
    <w:p w14:paraId="7505E305" w14:textId="77777777" w:rsidR="004B6994" w:rsidRDefault="004B6994" w:rsidP="00D91F0F">
      <w:pPr>
        <w:jc w:val="both"/>
      </w:pPr>
    </w:p>
    <w:p w14:paraId="4FF4FE57" w14:textId="77777777" w:rsidR="00D91F0F" w:rsidRPr="00B50982" w:rsidRDefault="00D91F0F" w:rsidP="00D91F0F">
      <w:pPr>
        <w:jc w:val="both"/>
      </w:pPr>
    </w:p>
    <w:p w14:paraId="7DE31F43" w14:textId="2CA1629F" w:rsidR="00777092" w:rsidRDefault="00777092" w:rsidP="007B72F5">
      <w:pPr>
        <w:jc w:val="both"/>
        <w:rPr>
          <w:b/>
        </w:rPr>
      </w:pPr>
      <w:r w:rsidRPr="004B6994">
        <w:rPr>
          <w:b/>
        </w:rPr>
        <w:t>Art. 1</w:t>
      </w:r>
      <w:r w:rsidR="00447501">
        <w:rPr>
          <w:b/>
        </w:rPr>
        <w:t>1</w:t>
      </w:r>
      <w:r w:rsidRPr="004B6994">
        <w:rPr>
          <w:b/>
        </w:rPr>
        <w:t xml:space="preserve"> Rimozione impianti </w:t>
      </w:r>
    </w:p>
    <w:p w14:paraId="0D3355A3" w14:textId="77777777" w:rsidR="004B6994" w:rsidRPr="004B6994" w:rsidRDefault="004B6994" w:rsidP="007B72F5">
      <w:pPr>
        <w:jc w:val="both"/>
        <w:rPr>
          <w:b/>
        </w:rPr>
      </w:pPr>
    </w:p>
    <w:p w14:paraId="05691148" w14:textId="2552AE65" w:rsidR="004B6994" w:rsidRDefault="004B6994" w:rsidP="007B72F5">
      <w:pPr>
        <w:jc w:val="both"/>
      </w:pPr>
      <w:r>
        <w:t xml:space="preserve">Il titolare, allo scadere della concessione o qualora </w:t>
      </w:r>
      <w:r w:rsidR="00777092">
        <w:t xml:space="preserve">cessi la propria attività di ricarica dei veicoli elettrici, è tenuto, previa verifica di interesse da parte di altro gestore a subentrare nella proprietà dell'impianto e nella titolarità della concessione, a rimuovere </w:t>
      </w:r>
      <w:r w:rsidR="00A829F7">
        <w:t xml:space="preserve">il </w:t>
      </w:r>
      <w:r w:rsidR="00777092">
        <w:t xml:space="preserve">manufatto fuori terra </w:t>
      </w:r>
      <w:r w:rsidR="00A829F7" w:rsidRPr="00A829F7">
        <w:t>e</w:t>
      </w:r>
      <w:r w:rsidR="00A829F7">
        <w:t xml:space="preserve"> le</w:t>
      </w:r>
      <w:r w:rsidR="00A829F7" w:rsidRPr="00A829F7">
        <w:t xml:space="preserve"> parti di impianto elettrico fuori terra (quadri, colonnina, segnaletica) </w:t>
      </w:r>
      <w:r w:rsidR="00777092">
        <w:t>e al ripr</w:t>
      </w:r>
      <w:r>
        <w:t>i</w:t>
      </w:r>
      <w:r w:rsidR="00777092">
        <w:t>st</w:t>
      </w:r>
      <w:r>
        <w:t>i</w:t>
      </w:r>
      <w:r w:rsidR="00777092">
        <w:t xml:space="preserve">no dello stato dei luoghi. </w:t>
      </w:r>
    </w:p>
    <w:p w14:paraId="2AC89A13" w14:textId="77777777" w:rsidR="00777092" w:rsidRDefault="00777092" w:rsidP="007B72F5">
      <w:pPr>
        <w:jc w:val="both"/>
      </w:pPr>
      <w:r>
        <w:t xml:space="preserve">In caso contrario l'Amministrazione procederà a norma di legge. </w:t>
      </w:r>
    </w:p>
    <w:p w14:paraId="6CCB971A" w14:textId="77777777" w:rsidR="00777092" w:rsidRDefault="00777092" w:rsidP="007B72F5">
      <w:pPr>
        <w:jc w:val="both"/>
      </w:pPr>
      <w:r>
        <w:t>In caso in cui l'impianto dovesse risultare fuori servizio il concessionario ha l'obbligo di ripristinarne la funzione nel più breve tempo possibile e comunque entro 1</w:t>
      </w:r>
      <w:r w:rsidR="007816EE">
        <w:t>5</w:t>
      </w:r>
      <w:r>
        <w:t xml:space="preserve"> giorni</w:t>
      </w:r>
      <w:r w:rsidR="004B6994">
        <w:t>, ad eccezione di casi particolarmente gravi da motivare adeguatamente all’Amministrazione</w:t>
      </w:r>
      <w:r>
        <w:t xml:space="preserve">. </w:t>
      </w:r>
    </w:p>
    <w:p w14:paraId="5970B63B" w14:textId="77777777" w:rsidR="004B6994" w:rsidRDefault="004B6994" w:rsidP="007B72F5">
      <w:pPr>
        <w:jc w:val="both"/>
      </w:pPr>
    </w:p>
    <w:p w14:paraId="540BE3F4" w14:textId="3F652864" w:rsidR="00777092" w:rsidRDefault="00777092" w:rsidP="007B72F5">
      <w:pPr>
        <w:jc w:val="both"/>
      </w:pPr>
      <w:r>
        <w:t xml:space="preserve">Se in qualsiasi momento si dovesse verificare il non rispetto di una qualsiasi delle condizioni contenute nel presente disciplinare sarà revocata al concessionario l'esenzione dal pagamento del </w:t>
      </w:r>
      <w:r w:rsidR="00020FB6">
        <w:t>Canone Unico Patrimoniale</w:t>
      </w:r>
      <w:r w:rsidR="007816EE">
        <w:t xml:space="preserve"> prevista dal Regolamento</w:t>
      </w:r>
      <w:r>
        <w:t xml:space="preserve">. </w:t>
      </w:r>
    </w:p>
    <w:p w14:paraId="6734DE68" w14:textId="77777777" w:rsidR="004B6994" w:rsidRDefault="004B6994" w:rsidP="007B72F5">
      <w:pPr>
        <w:jc w:val="both"/>
      </w:pPr>
    </w:p>
    <w:p w14:paraId="724522A8" w14:textId="6210F48D" w:rsidR="004B6994" w:rsidRDefault="00777092" w:rsidP="007B72F5">
      <w:pPr>
        <w:jc w:val="both"/>
      </w:pPr>
      <w:r>
        <w:lastRenderedPageBreak/>
        <w:t xml:space="preserve">Nel caso in cui Il concessionario non dovesse provvedere alla rimozione dell'impianto entro un mese dalla revoca della concessione, </w:t>
      </w:r>
      <w:r w:rsidR="004B6994">
        <w:t>l</w:t>
      </w:r>
      <w:r>
        <w:t xml:space="preserve">'impianto sarà rimosso a cura della </w:t>
      </w:r>
      <w:r w:rsidR="00A829F7">
        <w:t xml:space="preserve">Amministrazione comunale </w:t>
      </w:r>
      <w:r>
        <w:t>con addebito delle spese al concessionario</w:t>
      </w:r>
      <w:r w:rsidR="007816EE">
        <w:t>.</w:t>
      </w:r>
    </w:p>
    <w:sectPr w:rsidR="004B6994" w:rsidSect="00B5098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36985" w14:textId="77777777" w:rsidR="00515057" w:rsidRDefault="00515057" w:rsidP="00777092">
      <w:r>
        <w:separator/>
      </w:r>
    </w:p>
  </w:endnote>
  <w:endnote w:type="continuationSeparator" w:id="0">
    <w:p w14:paraId="183FAAF6" w14:textId="77777777" w:rsidR="00515057" w:rsidRDefault="00515057" w:rsidP="00777092">
      <w:r>
        <w:continuationSeparator/>
      </w:r>
    </w:p>
  </w:endnote>
  <w:endnote w:type="continuationNotice" w:id="1">
    <w:p w14:paraId="38353855" w14:textId="77777777" w:rsidR="00515057" w:rsidRDefault="00515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Light">
    <w:altName w:val="Arial Nova Light"/>
    <w:charset w:val="00"/>
    <w:family w:val="auto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38C32" w14:textId="77777777" w:rsidR="00515057" w:rsidRDefault="00515057" w:rsidP="00777092">
      <w:r>
        <w:separator/>
      </w:r>
    </w:p>
  </w:footnote>
  <w:footnote w:type="continuationSeparator" w:id="0">
    <w:p w14:paraId="42201625" w14:textId="77777777" w:rsidR="00515057" w:rsidRDefault="00515057" w:rsidP="00777092">
      <w:r>
        <w:continuationSeparator/>
      </w:r>
    </w:p>
  </w:footnote>
  <w:footnote w:type="continuationNotice" w:id="1">
    <w:p w14:paraId="2E67D308" w14:textId="77777777" w:rsidR="00515057" w:rsidRDefault="005150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23CB"/>
    <w:multiLevelType w:val="hybridMultilevel"/>
    <w:tmpl w:val="4984D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B63FC"/>
    <w:multiLevelType w:val="multilevel"/>
    <w:tmpl w:val="1B7005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7A0751"/>
    <w:multiLevelType w:val="hybridMultilevel"/>
    <w:tmpl w:val="68F4F768"/>
    <w:lvl w:ilvl="0" w:tplc="59A6A7E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E544B"/>
    <w:multiLevelType w:val="multilevel"/>
    <w:tmpl w:val="12768E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91422"/>
    <w:multiLevelType w:val="hybridMultilevel"/>
    <w:tmpl w:val="46023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2640B"/>
    <w:multiLevelType w:val="hybridMultilevel"/>
    <w:tmpl w:val="6DF85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175D5"/>
    <w:multiLevelType w:val="hybridMultilevel"/>
    <w:tmpl w:val="A0A2E5B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378"/>
    <w:multiLevelType w:val="hybridMultilevel"/>
    <w:tmpl w:val="F5264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092"/>
    <w:rsid w:val="00005C0B"/>
    <w:rsid w:val="00020FB6"/>
    <w:rsid w:val="00063EBC"/>
    <w:rsid w:val="000651C5"/>
    <w:rsid w:val="00083477"/>
    <w:rsid w:val="00091BED"/>
    <w:rsid w:val="000B610B"/>
    <w:rsid w:val="000E15C1"/>
    <w:rsid w:val="000E7465"/>
    <w:rsid w:val="000E799C"/>
    <w:rsid w:val="000F2611"/>
    <w:rsid w:val="00126ED8"/>
    <w:rsid w:val="00186147"/>
    <w:rsid w:val="001957A9"/>
    <w:rsid w:val="00265011"/>
    <w:rsid w:val="002D6795"/>
    <w:rsid w:val="003103C0"/>
    <w:rsid w:val="00333991"/>
    <w:rsid w:val="00394B5B"/>
    <w:rsid w:val="003A7E23"/>
    <w:rsid w:val="003E3D14"/>
    <w:rsid w:val="003F19EB"/>
    <w:rsid w:val="0040530A"/>
    <w:rsid w:val="00407579"/>
    <w:rsid w:val="00433CDC"/>
    <w:rsid w:val="00445AA0"/>
    <w:rsid w:val="00447501"/>
    <w:rsid w:val="004523C2"/>
    <w:rsid w:val="004828AC"/>
    <w:rsid w:val="0049731E"/>
    <w:rsid w:val="004A5D60"/>
    <w:rsid w:val="004B0EDB"/>
    <w:rsid w:val="004B6994"/>
    <w:rsid w:val="004C0514"/>
    <w:rsid w:val="004D0D93"/>
    <w:rsid w:val="00515057"/>
    <w:rsid w:val="00523F53"/>
    <w:rsid w:val="00526F17"/>
    <w:rsid w:val="00547BBE"/>
    <w:rsid w:val="005814BD"/>
    <w:rsid w:val="005A755E"/>
    <w:rsid w:val="005B10AA"/>
    <w:rsid w:val="005B256E"/>
    <w:rsid w:val="0061039E"/>
    <w:rsid w:val="006131A6"/>
    <w:rsid w:val="00613B18"/>
    <w:rsid w:val="00621BFF"/>
    <w:rsid w:val="00627DEC"/>
    <w:rsid w:val="00680EE5"/>
    <w:rsid w:val="0068515C"/>
    <w:rsid w:val="006A4E6B"/>
    <w:rsid w:val="006C672E"/>
    <w:rsid w:val="006D3FEF"/>
    <w:rsid w:val="006E0CB1"/>
    <w:rsid w:val="006F30C1"/>
    <w:rsid w:val="006F41BA"/>
    <w:rsid w:val="00705132"/>
    <w:rsid w:val="00777092"/>
    <w:rsid w:val="007816EE"/>
    <w:rsid w:val="007A3FE5"/>
    <w:rsid w:val="007B72F5"/>
    <w:rsid w:val="00803345"/>
    <w:rsid w:val="0084774B"/>
    <w:rsid w:val="00874257"/>
    <w:rsid w:val="008819C0"/>
    <w:rsid w:val="00893ED0"/>
    <w:rsid w:val="008940A2"/>
    <w:rsid w:val="008B268F"/>
    <w:rsid w:val="008D3AA6"/>
    <w:rsid w:val="008F5D4D"/>
    <w:rsid w:val="00903E32"/>
    <w:rsid w:val="00920ABE"/>
    <w:rsid w:val="00935224"/>
    <w:rsid w:val="00936B04"/>
    <w:rsid w:val="0096102F"/>
    <w:rsid w:val="009843BB"/>
    <w:rsid w:val="00984B22"/>
    <w:rsid w:val="009A12DA"/>
    <w:rsid w:val="009A5F77"/>
    <w:rsid w:val="009C09FB"/>
    <w:rsid w:val="009F60A4"/>
    <w:rsid w:val="00A33260"/>
    <w:rsid w:val="00A547FF"/>
    <w:rsid w:val="00A63308"/>
    <w:rsid w:val="00A829F7"/>
    <w:rsid w:val="00A96438"/>
    <w:rsid w:val="00AA58E0"/>
    <w:rsid w:val="00AE1CA2"/>
    <w:rsid w:val="00B028EE"/>
    <w:rsid w:val="00B13FD1"/>
    <w:rsid w:val="00B17D0C"/>
    <w:rsid w:val="00B5021E"/>
    <w:rsid w:val="00B50982"/>
    <w:rsid w:val="00B94BA9"/>
    <w:rsid w:val="00B95D99"/>
    <w:rsid w:val="00BA0079"/>
    <w:rsid w:val="00BC4A91"/>
    <w:rsid w:val="00BD06D3"/>
    <w:rsid w:val="00BE3F59"/>
    <w:rsid w:val="00BE442E"/>
    <w:rsid w:val="00BE5118"/>
    <w:rsid w:val="00C6036C"/>
    <w:rsid w:val="00C90364"/>
    <w:rsid w:val="00C954A5"/>
    <w:rsid w:val="00C9733A"/>
    <w:rsid w:val="00CA10FC"/>
    <w:rsid w:val="00CB0A06"/>
    <w:rsid w:val="00CE6DEA"/>
    <w:rsid w:val="00D3417F"/>
    <w:rsid w:val="00D37493"/>
    <w:rsid w:val="00D40A50"/>
    <w:rsid w:val="00D819CA"/>
    <w:rsid w:val="00D91F0F"/>
    <w:rsid w:val="00DB4697"/>
    <w:rsid w:val="00DB70D0"/>
    <w:rsid w:val="00DE4F18"/>
    <w:rsid w:val="00DF52B9"/>
    <w:rsid w:val="00E14A63"/>
    <w:rsid w:val="00E17691"/>
    <w:rsid w:val="00E337FE"/>
    <w:rsid w:val="00EB0BE8"/>
    <w:rsid w:val="00ED356F"/>
    <w:rsid w:val="00ED47A6"/>
    <w:rsid w:val="00EE14E8"/>
    <w:rsid w:val="00EE2D84"/>
    <w:rsid w:val="00EF4C70"/>
    <w:rsid w:val="00F47ED3"/>
    <w:rsid w:val="00F60A4F"/>
    <w:rsid w:val="00F73AA3"/>
    <w:rsid w:val="00FC27B0"/>
    <w:rsid w:val="00FC6FB5"/>
    <w:rsid w:val="00FE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1A02"/>
  <w15:docId w15:val="{EC2F23B6-D848-43C9-83D1-C6CE6701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9FB"/>
  </w:style>
  <w:style w:type="paragraph" w:styleId="Heading1">
    <w:name w:val="heading 1"/>
    <w:basedOn w:val="Normal"/>
    <w:next w:val="Normal"/>
    <w:link w:val="Heading1Char"/>
    <w:rsid w:val="00C9733A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9733A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9733A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9733A"/>
    <w:pPr>
      <w:keepNext/>
      <w:keepLines/>
      <w:spacing w:before="240" w:after="40"/>
      <w:outlineLvl w:val="3"/>
    </w:pPr>
    <w:rPr>
      <w:rFonts w:ascii="Calibri" w:eastAsia="Calibri" w:hAnsi="Calibri" w:cs="Calibri"/>
      <w:b/>
    </w:rPr>
  </w:style>
  <w:style w:type="paragraph" w:styleId="Heading5">
    <w:name w:val="heading 5"/>
    <w:basedOn w:val="Normal"/>
    <w:next w:val="Normal"/>
    <w:link w:val="Heading5Char"/>
    <w:rsid w:val="00C9733A"/>
    <w:pPr>
      <w:keepNext/>
      <w:keepLines/>
      <w:spacing w:before="220" w:after="40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9733A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09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092"/>
  </w:style>
  <w:style w:type="paragraph" w:styleId="Footer">
    <w:name w:val="footer"/>
    <w:basedOn w:val="Normal"/>
    <w:link w:val="FooterChar"/>
    <w:uiPriority w:val="99"/>
    <w:unhideWhenUsed/>
    <w:rsid w:val="0077709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092"/>
  </w:style>
  <w:style w:type="paragraph" w:styleId="ListParagraph">
    <w:name w:val="List Paragraph"/>
    <w:basedOn w:val="Normal"/>
    <w:uiPriority w:val="34"/>
    <w:qFormat/>
    <w:rsid w:val="007770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2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1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B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B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BF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9733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C9733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C9733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C9733A"/>
    <w:rPr>
      <w:rFonts w:ascii="Calibri" w:eastAsia="Calibri" w:hAnsi="Calibri" w:cs="Calibri"/>
      <w:b/>
    </w:rPr>
  </w:style>
  <w:style w:type="character" w:customStyle="1" w:styleId="Heading5Char">
    <w:name w:val="Heading 5 Char"/>
    <w:basedOn w:val="DefaultParagraphFont"/>
    <w:link w:val="Heading5"/>
    <w:rsid w:val="00C9733A"/>
    <w:rPr>
      <w:rFonts w:ascii="Calibri" w:eastAsia="Calibri" w:hAnsi="Calibri" w:cs="Calibri"/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C9733A"/>
    <w:rPr>
      <w:rFonts w:ascii="Calibri" w:eastAsia="Calibri" w:hAnsi="Calibri" w:cs="Calibri"/>
      <w:b/>
      <w:sz w:val="20"/>
      <w:szCs w:val="20"/>
    </w:rPr>
  </w:style>
  <w:style w:type="table" w:customStyle="1" w:styleId="TableNormal1">
    <w:name w:val="Table Normal1"/>
    <w:rsid w:val="00C9733A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rsid w:val="00C9733A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9733A"/>
    <w:rPr>
      <w:rFonts w:ascii="Calibri" w:eastAsia="Calibri" w:hAnsi="Calibri" w:cs="Calibri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rsid w:val="00C973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9733A"/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4C0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5608E-8568-4214-A13E-CD5D5E76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Ciccone</dc:creator>
  <cp:lastModifiedBy>Ceccotti Clio (Enel X e-Mobility)</cp:lastModifiedBy>
  <cp:revision>34</cp:revision>
  <dcterms:created xsi:type="dcterms:W3CDTF">2020-11-02T10:02:00Z</dcterms:created>
  <dcterms:modified xsi:type="dcterms:W3CDTF">2022-02-07T10:12:00Z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etDate">
    <vt:lpwstr>2021-10-12T15:32:52Z</vt:lpwstr>
  </property>
  <property fmtid="{D5CDD505-2E9C-101B-9397-08002B2CF9AE}" pid="4" name="MSIP_Label_797ad33d-ed35-43c0-b526-22bc83c17deb_Method">
    <vt:lpwstr>Standard</vt:lpwstr>
  </property>
  <property fmtid="{D5CDD505-2E9C-101B-9397-08002B2CF9AE}" pid="5" name="MSIP_Label_797ad33d-ed35-43c0-b526-22bc83c17deb_Name">
    <vt:lpwstr>797ad33d-ed35-43c0-b526-22bc83c17deb</vt:lpwstr>
  </property>
  <property fmtid="{D5CDD505-2E9C-101B-9397-08002B2CF9AE}" pid="6" name="MSIP_Label_797ad33d-ed35-43c0-b526-22bc83c17deb_SiteId">
    <vt:lpwstr>d539d4bf-5610-471a-afc2-1c76685cfefa</vt:lpwstr>
  </property>
  <property fmtid="{D5CDD505-2E9C-101B-9397-08002B2CF9AE}" pid="7" name="MSIP_Label_797ad33d-ed35-43c0-b526-22bc83c17deb_ActionId">
    <vt:lpwstr>7c3dc6db-c296-4faf-819e-aa8f1ec21705</vt:lpwstr>
  </property>
  <property fmtid="{D5CDD505-2E9C-101B-9397-08002B2CF9AE}" pid="8" name="MSIP_Label_797ad33d-ed35-43c0-b526-22bc83c17deb_ContentBits">
    <vt:lpwstr>1</vt:lpwstr>
  </property>
</Properties>
</file>